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DD0F" w14:textId="10C11355" w:rsidR="00D16660" w:rsidRDefault="00D16660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0F4FEF" wp14:editId="48E177CA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2993390" cy="1572895"/>
            <wp:effectExtent l="0" t="0" r="0" b="825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88B2A" w14:textId="21404117" w:rsidR="00B01526" w:rsidRDefault="00215D06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pielikums</w:t>
      </w:r>
    </w:p>
    <w:p w14:paraId="655F9B1A" w14:textId="1B432F87" w:rsidR="00B01526" w:rsidRDefault="00215D06">
      <w:pPr>
        <w:pStyle w:val="Nosaukums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IETEIKUMS</w:t>
      </w:r>
      <w:r w:rsidR="00B6350A">
        <w:rPr>
          <w:rStyle w:val="Vresatsauce"/>
          <w:rFonts w:ascii="Times New Roman" w:eastAsia="Times New Roman" w:hAnsi="Times New Roman" w:cs="Times New Roman"/>
          <w:b/>
          <w:smallCaps/>
          <w:sz w:val="24"/>
          <w:szCs w:val="24"/>
        </w:rPr>
        <w:footnoteReference w:id="1"/>
      </w:r>
    </w:p>
    <w:p w14:paraId="44B836A0" w14:textId="54C2AAD4" w:rsidR="00B01526" w:rsidRPr="00B6350A" w:rsidRDefault="00215D06" w:rsidP="00B635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atlasei</w:t>
      </w:r>
      <w:r w:rsidR="00B63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BBE" w:rsidRPr="00B6350A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r w:rsidR="007076D2" w:rsidRPr="00B6350A">
        <w:rPr>
          <w:rFonts w:ascii="Times New Roman" w:eastAsia="Times New Roman" w:hAnsi="Times New Roman" w:cs="Times New Roman"/>
          <w:b/>
          <w:sz w:val="24"/>
          <w:szCs w:val="24"/>
        </w:rPr>
        <w:t>Universitāte</w:t>
      </w:r>
    </w:p>
    <w:p w14:paraId="6A145FC1" w14:textId="6F541683" w:rsidR="00B01526" w:rsidRDefault="00207B0F" w:rsidP="00D1666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Pr="00207B0F">
        <w:rPr>
          <w:rFonts w:ascii="Times New Roman" w:eastAsia="Times New Roman" w:hAnsi="Times New Roman" w:cs="Times New Roman"/>
          <w:sz w:val="24"/>
          <w:szCs w:val="24"/>
        </w:rPr>
        <w:t>Nr. 2.3.1.1.i.0/1/22/I/CFLA/003 “Augsta līmeņa digitālo prasmju apguve Latvijā augstas veiktspējas skaitļošanas tehnoloģiju jomā” vajadzībām</w:t>
      </w:r>
    </w:p>
    <w:p w14:paraId="2AAA61D5" w14:textId="77777777" w:rsidR="00B01526" w:rsidRDefault="00B015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5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421"/>
        <w:gridCol w:w="2977"/>
        <w:gridCol w:w="6237"/>
      </w:tblGrid>
      <w:tr w:rsidR="00B01526" w14:paraId="0C934BB0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DF60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programmas šifrs, nosaukums un studiju līmenis: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14C27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526" w14:paraId="27679B5B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869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Fakultāte: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B73D5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3B9" w14:paraId="6E73D38C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8F4D" w14:textId="47564D9B" w:rsidR="004553B9" w:rsidRDefault="000C740D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Citas studiju programmas un fakultātes, kur varētu</w:t>
            </w:r>
            <w:r w:rsidR="0093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īstenot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šo kursu: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48BA" w14:textId="77777777" w:rsidR="004553B9" w:rsidRDefault="004553B9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526" w14:paraId="4D1E01A7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B7E4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programmas direktora kontaktinformācija (tālrunis, e-pasts):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8AC1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526" w14:paraId="09F86FB2" w14:textId="77777777" w:rsidTr="00D16660">
        <w:trPr>
          <w:trHeight w:val="570"/>
        </w:trPr>
        <w:tc>
          <w:tcPr>
            <w:tcW w:w="9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11B" w14:textId="3DAE4732" w:rsidR="00B01526" w:rsidRDefault="00215D06" w:rsidP="00D16660">
            <w:pPr>
              <w:spacing w:after="0"/>
              <w:ind w:left="0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Izvēlēt</w:t>
            </w:r>
            <w:r w:rsidR="007D5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studiju</w:t>
            </w:r>
            <w:r w:rsidR="007D5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tematiskā joma (atzīmēt ar X </w:t>
            </w:r>
            <w:r w:rsidRP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vismaz vienu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interesējošo tematisko jomu, kuru ir plānots integrēt studiju programmā):</w:t>
            </w:r>
          </w:p>
        </w:tc>
      </w:tr>
      <w:tr w:rsidR="00B01526" w14:paraId="6280358A" w14:textId="77777777" w:rsidTr="00D16660">
        <w:trPr>
          <w:trHeight w:val="13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1ACB3" w14:textId="77777777" w:rsidR="00B01526" w:rsidRDefault="00215D06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08DF" w14:textId="53813F45" w:rsidR="00B01526" w:rsidRDefault="0047604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 procesu modelēšana un klimats</w:t>
            </w:r>
          </w:p>
        </w:tc>
      </w:tr>
      <w:tr w:rsidR="00B01526" w14:paraId="13FAC375" w14:textId="77777777" w:rsidTr="00D16660">
        <w:trPr>
          <w:trHeight w:val="2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2E9DD" w14:textId="77777777" w:rsidR="00B01526" w:rsidRDefault="00215D06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B15A" w14:textId="2B63FD29" w:rsidR="00B01526" w:rsidRDefault="0047604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Datu apstrādes un </w:t>
            </w:r>
            <w:proofErr w:type="spellStart"/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vizualizācijas</w:t>
            </w:r>
            <w:proofErr w:type="spellEnd"/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metodes</w:t>
            </w:r>
          </w:p>
        </w:tc>
      </w:tr>
    </w:tbl>
    <w:p w14:paraId="68046D72" w14:textId="77777777" w:rsidR="00B01526" w:rsidRDefault="00B015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378"/>
      </w:tblGrid>
      <w:tr w:rsidR="00B456FF" w:rsidRPr="0079278E" w14:paraId="74C3BB04" w14:textId="77777777" w:rsidTr="00D16660">
        <w:trPr>
          <w:trHeight w:val="496"/>
        </w:trPr>
        <w:tc>
          <w:tcPr>
            <w:tcW w:w="3261" w:type="dxa"/>
          </w:tcPr>
          <w:p w14:paraId="2679D4C4" w14:textId="7B2C75B3" w:rsidR="00B456FF" w:rsidRDefault="007D54BD" w:rsidP="00D16660">
            <w:pPr>
              <w:spacing w:after="0"/>
              <w:ind w:left="3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tudiju kursu nosaukumi kopā ar to kredītpunktiem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="00B4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38B1786" w14:textId="46F99389" w:rsidR="00B456FF" w:rsidRPr="0079278E" w:rsidRDefault="00B456FF" w:rsidP="00D16660">
            <w:pPr>
              <w:spacing w:after="0"/>
              <w:ind w:left="3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(jāpiedāvā 1 – </w:t>
            </w:r>
            <w:r w:rsid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kursi</w:t>
            </w:r>
            <w:r w:rsid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2-3 kredītpunktu vērtībā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7A1243D2" w14:textId="77777777" w:rsidR="00B456FF" w:rsidRPr="0079278E" w:rsidRDefault="00B456FF" w:rsidP="00215D06">
            <w:pPr>
              <w:spacing w:after="0"/>
              <w:ind w:left="170" w:right="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14:paraId="29C0CED2" w14:textId="77777777" w:rsidR="00B456FF" w:rsidRPr="0079278E" w:rsidRDefault="00B456FF" w:rsidP="00215D06">
            <w:pPr>
              <w:spacing w:after="0"/>
              <w:ind w:left="170" w:right="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14:paraId="64CB07C2" w14:textId="77777777" w:rsidR="00B456FF" w:rsidRPr="0079278E" w:rsidRDefault="00B456FF" w:rsidP="00215D06">
            <w:pPr>
              <w:spacing w:after="0"/>
              <w:ind w:left="170" w:right="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14:paraId="5BF58387" w14:textId="77777777" w:rsidR="00B456FF" w:rsidRPr="0079278E" w:rsidRDefault="00B456FF" w:rsidP="000618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075FD27A" w14:textId="77777777" w:rsidTr="00D16660">
        <w:trPr>
          <w:trHeight w:val="496"/>
        </w:trPr>
        <w:tc>
          <w:tcPr>
            <w:tcW w:w="9639" w:type="dxa"/>
            <w:gridSpan w:val="2"/>
          </w:tcPr>
          <w:p w14:paraId="13EA74A7" w14:textId="77777777" w:rsidR="00B456FF" w:rsidRPr="0079278E" w:rsidRDefault="00B456FF" w:rsidP="00D16660">
            <w:pPr>
              <w:spacing w:after="0"/>
              <w:ind w:left="37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Aprakstīt modulī iekļaujamo studiju kursu sasniedzamos rezultātus studējošo zināšanu un prasmju terminos, saturu (tematus) un studiju aktivitātes, akcentējot, kā tieši tiks īstenota kombinēto studiju metodika</w:t>
            </w:r>
          </w:p>
          <w:p w14:paraId="2489E93C" w14:textId="77777777" w:rsidR="00B456FF" w:rsidRPr="0079278E" w:rsidRDefault="00B456FF" w:rsidP="00D16660">
            <w:pPr>
              <w:spacing w:after="0"/>
              <w:ind w:left="37" w:right="17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Skaidrot modulī iekļaujamo studiju kursu sasaisti 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 kādu no</w:t>
            </w: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MK noteikumu Nr.453 19.punktā noteiktajiem  prioritārajiem pielietojamo zināšanu un prasmju virzieniem tautsaimniecības atveseļošanai un transformācijai:</w:t>
            </w:r>
          </w:p>
          <w:p w14:paraId="59C56FF9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mākslīgais intelekts un dati veselības aprūpē un medicīnā, jaunu zāļu izstrādē, tostarp attēlos balstīta diagnosticēšana, 3D un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genomika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bioinformātikas un datu zinātnes attīstība;</w:t>
            </w:r>
          </w:p>
          <w:p w14:paraId="066580BF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sarežģītu fizikālu sistēmu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inženiermodelēšana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mehānisko, aerodinamisko,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elektrodinamisko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īpašību simulācija (Galīgo elementu metode (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Finite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element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(FEM)), Skaitliskās plūsmas mehānika (Computer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Fluid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Dynamics (CFD)), tostarp augsto tehnoloģiju, būvniecības un transporta jomā;</w:t>
            </w:r>
          </w:p>
          <w:p w14:paraId="7F08D854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vides, zemes sistēmas procesu modelēšana un klimata dinamika, tostarp izmantošana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bioekonomikā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mežsaimniecībā,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tālizpēte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datu apstrāde;</w:t>
            </w:r>
          </w:p>
          <w:p w14:paraId="0B0CDBFB" w14:textId="0BEC4664" w:rsidR="00B456FF" w:rsidRPr="00B6350A" w:rsidRDefault="00B456FF" w:rsidP="00B6350A">
            <w:pPr>
              <w:pStyle w:val="Sarakstarindkopa"/>
              <w:numPr>
                <w:ilvl w:val="0"/>
                <w:numId w:val="3"/>
              </w:numPr>
              <w:spacing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mākslīgā intelekta rūpnieciskie pielietojumi, digitālie risinājumi publisko pakalpojumu attīstībā</w:t>
            </w:r>
          </w:p>
        </w:tc>
      </w:tr>
      <w:tr w:rsidR="00B456FF" w:rsidRPr="0079278E" w14:paraId="43E920CF" w14:textId="77777777" w:rsidTr="00D16660">
        <w:trPr>
          <w:trHeight w:val="496"/>
        </w:trPr>
        <w:tc>
          <w:tcPr>
            <w:tcW w:w="9639" w:type="dxa"/>
            <w:gridSpan w:val="2"/>
          </w:tcPr>
          <w:p w14:paraId="021A3ED5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4BA2ECBB" w14:textId="77777777" w:rsidTr="00D16660">
        <w:trPr>
          <w:trHeight w:val="496"/>
        </w:trPr>
        <w:tc>
          <w:tcPr>
            <w:tcW w:w="9639" w:type="dxa"/>
            <w:gridSpan w:val="2"/>
          </w:tcPr>
          <w:p w14:paraId="619C7E37" w14:textId="19959A0A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Aprakstīt, kā moduļi iekļaujamie studiju kursi veicinās studējošo digitālo prasmju attīstību, norādot konkrētus digitālus rīkus, kas tiks izmantoti, to sasaisti ar studiju aktivitātēm un kursu sasniedzamajiem studiju rezultātiem</w:t>
            </w:r>
            <w:r w:rsid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456FF" w:rsidRPr="0079278E" w14:paraId="48E31100" w14:textId="77777777" w:rsidTr="00D16660">
        <w:trPr>
          <w:trHeight w:val="496"/>
        </w:trPr>
        <w:tc>
          <w:tcPr>
            <w:tcW w:w="9639" w:type="dxa"/>
            <w:gridSpan w:val="2"/>
          </w:tcPr>
          <w:p w14:paraId="4460993A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61D24F92" w14:textId="77777777" w:rsidTr="00D16660">
        <w:trPr>
          <w:trHeight w:val="496"/>
        </w:trPr>
        <w:tc>
          <w:tcPr>
            <w:tcW w:w="9639" w:type="dxa"/>
            <w:gridSpan w:val="2"/>
          </w:tcPr>
          <w:p w14:paraId="4A0FF90D" w14:textId="35DF7A2B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Aprakstīt modulī iekļaujamo kursu iekļaušanu studiju programmā, kursu sasaisti ar studiju programmas sasniedzamajiem mērķiem, citiem kursiem un studiju programmā sasniedzamajiem rezultātiem. </w:t>
            </w:r>
          </w:p>
        </w:tc>
      </w:tr>
      <w:tr w:rsidR="00B456FF" w:rsidRPr="0079278E" w14:paraId="2630B07E" w14:textId="77777777" w:rsidTr="00D16660">
        <w:trPr>
          <w:trHeight w:val="496"/>
        </w:trPr>
        <w:tc>
          <w:tcPr>
            <w:tcW w:w="9639" w:type="dxa"/>
            <w:gridSpan w:val="2"/>
          </w:tcPr>
          <w:p w14:paraId="5C438ACD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D0EC775" w14:textId="77777777" w:rsidR="00B01526" w:rsidRDefault="00B0152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6BCB5" w14:textId="77777777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direktora paraksts, paraksta atšifrējums un datums:</w:t>
      </w:r>
    </w:p>
    <w:p w14:paraId="6C822020" w14:textId="77777777" w:rsidR="00B01526" w:rsidRDefault="00B0152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76A8D" w14:textId="77777777" w:rsidR="00B01526" w:rsidRDefault="00215D0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85F9809" w14:textId="1BD3DBB9" w:rsidR="00B01526" w:rsidRDefault="00D16660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D0346D" wp14:editId="6787A668">
            <wp:simplePos x="0" y="0"/>
            <wp:positionH relativeFrom="column">
              <wp:posOffset>1571625</wp:posOffset>
            </wp:positionH>
            <wp:positionV relativeFrom="paragraph">
              <wp:posOffset>0</wp:posOffset>
            </wp:positionV>
            <wp:extent cx="2993390" cy="1572895"/>
            <wp:effectExtent l="0" t="0" r="0" b="8255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D06"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14:paraId="465871ED" w14:textId="77777777" w:rsidR="00B01526" w:rsidRDefault="00B01526" w:rsidP="00D1666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177713" w14:textId="15C3D8FA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Kursa atbilstība moduļa tematikai un prioritārajiem pielietojamo zināšanu un prasmju virzieniem tautsaimniecības atveseļošanai un transformācijai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0E489324" w14:textId="77777777" w:rsidTr="00215D06">
        <w:trPr>
          <w:trHeight w:val="584"/>
        </w:trPr>
        <w:tc>
          <w:tcPr>
            <w:tcW w:w="8075" w:type="dxa"/>
          </w:tcPr>
          <w:p w14:paraId="013FF5EA" w14:textId="6E894E9B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skaidrots,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kā kurss atbilst moduļa tematikai un 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0DC9B59A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B01526" w14:paraId="400990EC" w14:textId="77777777" w:rsidTr="00215D06">
        <w:tc>
          <w:tcPr>
            <w:tcW w:w="8075" w:type="dxa"/>
          </w:tcPr>
          <w:p w14:paraId="114181EB" w14:textId="24998220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skaidrots,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kā kurss atbilst moduļa tematikai un 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1921C830" w14:textId="7E691A81" w:rsidR="00B01526" w:rsidRDefault="008215AB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15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B01526" w14:paraId="19C31F16" w14:textId="77777777" w:rsidTr="00215D06">
        <w:tc>
          <w:tcPr>
            <w:tcW w:w="8075" w:type="dxa"/>
          </w:tcPr>
          <w:p w14:paraId="4A0987C3" w14:textId="4FCC03FB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kā kurss atbilst moduļa tematikai un p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6AAA13B6" w14:textId="3250F158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2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82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6D8C4D08" w14:textId="77777777" w:rsidR="00B01526" w:rsidRDefault="00B01526" w:rsidP="00D1666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41508" w14:textId="1E751CBF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Digitālo rīku lietošana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5E71E396" w14:textId="77777777" w:rsidTr="00D16660">
        <w:tc>
          <w:tcPr>
            <w:tcW w:w="8075" w:type="dxa"/>
          </w:tcPr>
          <w:p w14:paraId="1257A7C1" w14:textId="657DA010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skaidrota digitālo rīku lietošana kursa </w:t>
            </w:r>
            <w:r w:rsidR="0068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saturā</w:t>
            </w:r>
          </w:p>
        </w:tc>
        <w:tc>
          <w:tcPr>
            <w:tcW w:w="1559" w:type="dxa"/>
          </w:tcPr>
          <w:p w14:paraId="47CB5468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8215AB" w14:paraId="32FD2A51" w14:textId="77777777" w:rsidTr="00D16660">
        <w:tc>
          <w:tcPr>
            <w:tcW w:w="8075" w:type="dxa"/>
          </w:tcPr>
          <w:p w14:paraId="5234C81C" w14:textId="41CC7591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Daļēji skaidrota digitālo rīku lietošana kursa saturā</w:t>
            </w:r>
          </w:p>
        </w:tc>
        <w:tc>
          <w:tcPr>
            <w:tcW w:w="1559" w:type="dxa"/>
          </w:tcPr>
          <w:p w14:paraId="4DEDB31C" w14:textId="38931E0A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punkti</w:t>
            </w:r>
          </w:p>
        </w:tc>
      </w:tr>
      <w:tr w:rsidR="008215AB" w14:paraId="5D2761B8" w14:textId="77777777" w:rsidTr="00D16660">
        <w:tc>
          <w:tcPr>
            <w:tcW w:w="8075" w:type="dxa"/>
          </w:tcPr>
          <w:p w14:paraId="354D238B" w14:textId="6D042A49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skaidrota digitālo rīku lietošana kursa saturā</w:t>
            </w:r>
          </w:p>
        </w:tc>
        <w:tc>
          <w:tcPr>
            <w:tcW w:w="1559" w:type="dxa"/>
          </w:tcPr>
          <w:p w14:paraId="6B595539" w14:textId="797C0A6A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 punkts</w:t>
            </w:r>
          </w:p>
        </w:tc>
      </w:tr>
    </w:tbl>
    <w:p w14:paraId="4ADCACFB" w14:textId="77777777" w:rsidR="00B01526" w:rsidRDefault="00B01526">
      <w:pPr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4EA8F" w14:textId="23BE80B3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Sasaiste ar pārējiem studiju programmas kursiem un studiju programmas mērķiem</w:t>
      </w:r>
    </w:p>
    <w:tbl>
      <w:tblPr>
        <w:tblStyle w:val="a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1FC543CF" w14:textId="77777777" w:rsidTr="00D16660">
        <w:tc>
          <w:tcPr>
            <w:tcW w:w="8075" w:type="dxa"/>
          </w:tcPr>
          <w:p w14:paraId="7F072D76" w14:textId="413BB90C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skaidrots, kādu pienesumu izvēlētā studiju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kursa/moduļa tematika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nodrošinās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studiju programmas attīstībai un kā izvēlētais studiju kurss iekļausies studiju programmā</w:t>
            </w:r>
            <w:r w:rsidR="0082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Norādītas vairākas studiju programmas,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 w:rsidR="0082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51680CF0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8215AB" w14:paraId="5B98D274" w14:textId="77777777" w:rsidTr="00D16660">
        <w:tc>
          <w:tcPr>
            <w:tcW w:w="8075" w:type="dxa"/>
          </w:tcPr>
          <w:p w14:paraId="6DC70FE6" w14:textId="1FB137EA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skaidrots, kādu pienesumu izvēlētā studiju kursa/moduļa tematika nodrošinās studiju programmas attīstībai un kā izvēlētais studiju kurss iekļausies studiju programmā. Norādīta viena studiju programma,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08B9D123" w14:textId="33B87A60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punkti</w:t>
            </w:r>
          </w:p>
        </w:tc>
      </w:tr>
      <w:tr w:rsidR="008215AB" w14:paraId="1F3D9D17" w14:textId="77777777" w:rsidTr="00D16660">
        <w:tc>
          <w:tcPr>
            <w:tcW w:w="8075" w:type="dxa"/>
          </w:tcPr>
          <w:p w14:paraId="10CE8276" w14:textId="4FE8D1C8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skaidrots, kādu pienesumu izvēlētā studiju kursa/moduļa tematika nodrošinās studiju programmas attīstībai un kā izvēlētais studiju kurss iekļausies studiju programmā. Nav norādītas studiju programmas,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5D6FA5EF" w14:textId="4ECB6319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 punkts</w:t>
            </w:r>
          </w:p>
        </w:tc>
      </w:tr>
    </w:tbl>
    <w:p w14:paraId="54BB5795" w14:textId="77777777" w:rsidR="00D16660" w:rsidRDefault="00D1666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6660" w:rsidSect="00D16660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1E2E" w14:textId="77777777" w:rsidR="00D863A6" w:rsidRDefault="00D863A6">
      <w:pPr>
        <w:spacing w:before="0" w:after="0"/>
      </w:pPr>
      <w:r>
        <w:separator/>
      </w:r>
    </w:p>
  </w:endnote>
  <w:endnote w:type="continuationSeparator" w:id="0">
    <w:p w14:paraId="261F5E9F" w14:textId="77777777" w:rsidR="00D863A6" w:rsidRDefault="00D863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C691" w14:textId="77777777" w:rsidR="00B01526" w:rsidRDefault="00B0152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6"/>
      <w:tblW w:w="8313" w:type="dxa"/>
      <w:tblInd w:w="-115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B01526" w14:paraId="27A4C85E" w14:textId="77777777">
      <w:tc>
        <w:tcPr>
          <w:tcW w:w="2771" w:type="dxa"/>
        </w:tcPr>
        <w:p w14:paraId="01A4A06A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23AAC02D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689B44A1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77A78148" w14:textId="77777777" w:rsidR="00B01526" w:rsidRDefault="00B015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CC65" w14:textId="77777777" w:rsidR="00D863A6" w:rsidRDefault="00D863A6">
      <w:pPr>
        <w:spacing w:before="0" w:after="0"/>
      </w:pPr>
      <w:r>
        <w:separator/>
      </w:r>
    </w:p>
  </w:footnote>
  <w:footnote w:type="continuationSeparator" w:id="0">
    <w:p w14:paraId="5DC1A48E" w14:textId="77777777" w:rsidR="00D863A6" w:rsidRDefault="00D863A6">
      <w:pPr>
        <w:spacing w:before="0" w:after="0"/>
      </w:pPr>
      <w:r>
        <w:continuationSeparator/>
      </w:r>
    </w:p>
  </w:footnote>
  <w:footnote w:id="1">
    <w:p w14:paraId="7B8302DD" w14:textId="4822BAA4" w:rsidR="00B6350A" w:rsidRDefault="00B6350A">
      <w:pPr>
        <w:pStyle w:val="Vresteksts"/>
      </w:pPr>
      <w:r>
        <w:rPr>
          <w:rStyle w:val="Vresatsauce"/>
        </w:rPr>
        <w:footnoteRef/>
      </w:r>
      <w:r>
        <w:t xml:space="preserve"> Pieteikums nepārsniedz </w:t>
      </w:r>
      <w:r w:rsidR="00146535">
        <w:t>3</w:t>
      </w:r>
      <w:r>
        <w:t xml:space="preserve"> lappuses</w:t>
      </w:r>
    </w:p>
  </w:footnote>
  <w:footnote w:id="2">
    <w:p w14:paraId="34EF9955" w14:textId="77777777" w:rsidR="00B456FF" w:rsidRDefault="00B456FF" w:rsidP="00B456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Vienam modulim ir 6KP. To var veidot 2-3 studiju kursi ar mazāku kredītpunktu apjomu (2-3 KP)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9288" w14:textId="06E52EC7" w:rsidR="00B01526" w:rsidRPr="00D16660" w:rsidRDefault="00B01526" w:rsidP="00D16660">
    <w:pPr>
      <w:pStyle w:val="Galve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4F1AE7"/>
    <w:multiLevelType w:val="multilevel"/>
    <w:tmpl w:val="A41EA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C06D0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98062922">
    <w:abstractNumId w:val="2"/>
  </w:num>
  <w:num w:numId="2" w16cid:durableId="754982446">
    <w:abstractNumId w:val="1"/>
  </w:num>
  <w:num w:numId="3" w16cid:durableId="20967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6"/>
    <w:rsid w:val="000C740D"/>
    <w:rsid w:val="000E76C9"/>
    <w:rsid w:val="0010510B"/>
    <w:rsid w:val="00146535"/>
    <w:rsid w:val="00207B0F"/>
    <w:rsid w:val="00215D06"/>
    <w:rsid w:val="003363D5"/>
    <w:rsid w:val="00406566"/>
    <w:rsid w:val="004553B9"/>
    <w:rsid w:val="00476043"/>
    <w:rsid w:val="00516BBE"/>
    <w:rsid w:val="00547DAD"/>
    <w:rsid w:val="0061318A"/>
    <w:rsid w:val="006830D4"/>
    <w:rsid w:val="007076D2"/>
    <w:rsid w:val="007D54BD"/>
    <w:rsid w:val="007E4172"/>
    <w:rsid w:val="00801E39"/>
    <w:rsid w:val="008215AB"/>
    <w:rsid w:val="0093380E"/>
    <w:rsid w:val="00B01526"/>
    <w:rsid w:val="00B456FF"/>
    <w:rsid w:val="00B5211E"/>
    <w:rsid w:val="00B54325"/>
    <w:rsid w:val="00B6350A"/>
    <w:rsid w:val="00C33ACB"/>
    <w:rsid w:val="00D16660"/>
    <w:rsid w:val="00D77941"/>
    <w:rsid w:val="00D85817"/>
    <w:rsid w:val="00D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26BC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spacing w:before="0" w:after="0"/>
    </w:pPr>
    <w:rPr>
      <w:sz w:val="56"/>
      <w:szCs w:val="56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43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432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5211E"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5211E"/>
  </w:style>
  <w:style w:type="paragraph" w:styleId="Kjene">
    <w:name w:val="footer"/>
    <w:basedOn w:val="Parasts"/>
    <w:link w:val="KjeneRakstz"/>
    <w:uiPriority w:val="99"/>
    <w:unhideWhenUsed/>
    <w:rsid w:val="00B5211E"/>
    <w:pPr>
      <w:tabs>
        <w:tab w:val="center" w:pos="4680"/>
        <w:tab w:val="right" w:pos="9360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5211E"/>
  </w:style>
  <w:style w:type="character" w:styleId="Hipersaite">
    <w:name w:val="Hyperlink"/>
    <w:basedOn w:val="Noklusjumarindkopasfonts"/>
    <w:uiPriority w:val="99"/>
    <w:unhideWhenUsed/>
    <w:rsid w:val="00D85817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581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456FF"/>
    <w:pPr>
      <w:ind w:left="720"/>
      <w:contextualSpacing/>
    </w:pPr>
  </w:style>
  <w:style w:type="table" w:styleId="Reatabula">
    <w:name w:val="Table Grid"/>
    <w:basedOn w:val="Parastatabula"/>
    <w:uiPriority w:val="39"/>
    <w:rsid w:val="00D1666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6350A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6350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63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D1BC-9FA2-4E7C-85DA-BE593C5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 Suija</cp:lastModifiedBy>
  <cp:revision>2</cp:revision>
  <cp:lastPrinted>2023-02-28T10:50:00Z</cp:lastPrinted>
  <dcterms:created xsi:type="dcterms:W3CDTF">2023-02-28T10:52:00Z</dcterms:created>
  <dcterms:modified xsi:type="dcterms:W3CDTF">2023-02-28T10:52:00Z</dcterms:modified>
</cp:coreProperties>
</file>